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każdą kieszeń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Alternatywą dla banków są parabanki, czyli instytucje pozabankowe, oferujące atrakcyjne pożyczki długo- i krótkoterminowe. Niepodważalną zaletą tego typu rozwiązań jest przede wszystkim minimum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banków są parabanki, czyli instytucje pozabankowe, oferujące atrakcyjne pożyczki długo- i krótkoterminowe. Niepodważalną zaletą tego typu rozwiązań jest przede wszystkim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sprawdzania w bazach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przeszkodą w uzyskaniu kredytu w banku jest negatywna historia kredytowa. Parabanki, wychodząc naprzeciw potrzebom potencjalnych klientów,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baz</w:t>
      </w:r>
      <w:r>
        <w:rPr>
          <w:rFonts w:ascii="calibri" w:hAnsi="calibri" w:eastAsia="calibri" w:cs="calibri"/>
          <w:sz w:val="24"/>
          <w:szCs w:val="24"/>
        </w:rPr>
        <w:t xml:space="preserve">, co w znaczny sposób zwiększa szanse na uzyskanie pozytywnej decyzji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pożyczkowym można znaleźć wiele firm pozabankowych, udzielających pożyczek, większość z nich działa przede wszystkim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Sporym zainteresowaniem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Ekassa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firma oferująca przede wszystkim atrakcyjne pożyczki krótkoterminowe, udzielane na trzydzieści dni. W tym momencie warto nadmienić, że większość parabanków – w ramach pożyczkowego bonusu – oferuje pierwszą pożyczkę bez dodatkowych kosztów – klient oddaje kwotę, którą faktycznie pożyczył. </w:t>
      </w:r>
      <w:r>
        <w:rPr>
          <w:rFonts w:ascii="calibri" w:hAnsi="calibri" w:eastAsia="calibri" w:cs="calibri"/>
          <w:sz w:val="24"/>
          <w:szCs w:val="24"/>
          <w:b/>
        </w:rPr>
        <w:t xml:space="preserve">Expres kasa opinie </w:t>
      </w:r>
      <w:r>
        <w:rPr>
          <w:rFonts w:ascii="calibri" w:hAnsi="calibri" w:eastAsia="calibri" w:cs="calibri"/>
          <w:sz w:val="24"/>
          <w:szCs w:val="24"/>
        </w:rPr>
        <w:t xml:space="preserve">to najlepsze potwierdzenie powyższej tezy. Należy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online bez BIK i KRD </w:t>
      </w:r>
      <w:r>
        <w:rPr>
          <w:rFonts w:ascii="calibri" w:hAnsi="calibri" w:eastAsia="calibri" w:cs="calibri"/>
          <w:sz w:val="24"/>
          <w:szCs w:val="24"/>
        </w:rPr>
        <w:t xml:space="preserve">pod względem prawnym jest równoznaczna ze standardowym kredytem bankowym, a to oznacza, że obligatoryjnym dokumentem jest podpisana przez pożyczkobiorcę i przedstawiciela parabanku umowa pożyczki.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instytucje pozabankowe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BiK-u i KRD</w:t>
      </w:r>
      <w:r>
        <w:rPr>
          <w:rFonts w:ascii="calibri" w:hAnsi="calibri" w:eastAsia="calibri" w:cs="calibri"/>
          <w:sz w:val="24"/>
          <w:szCs w:val="24"/>
        </w:rPr>
        <w:t xml:space="preserve"> często posiadają wyższe oprocentowanie niż standardowy kredyt bankowy, dlatego też przed podpisaniem umowy warto szczegółowo przeanalizować nie tylko potrzeby finansowe, ale przede wszystkim możliwości w zakresie spłaty.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online bez BIK i KRD </w:t>
      </w:r>
      <w:r>
        <w:rPr>
          <w:rFonts w:ascii="calibri" w:hAnsi="calibri" w:eastAsia="calibri" w:cs="calibri"/>
          <w:sz w:val="24"/>
          <w:szCs w:val="24"/>
        </w:rPr>
        <w:t xml:space="preserve">to nie tylko popularne chwilówki, ale także kredyty długoterminowe, posiadające możliwość spłaty w wygodnych ratach. Przykładem tego typu rozwiązań jest popularna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pozabankowe długoterminowe</w:t>
      </w:r>
      <w:r>
        <w:rPr>
          <w:rFonts w:ascii="calibri" w:hAnsi="calibri" w:eastAsia="calibri" w:cs="calibri"/>
          <w:sz w:val="24"/>
          <w:szCs w:val="24"/>
        </w:rPr>
        <w:t xml:space="preserve"> pod względem formalnym i prawnym nie różnią się od produktów bankowych, pożyczkobiorca zobligowany jest do terminowej spłaty rat, zgodnie z ustalonym harmonogramem. Rozwiązanie to sprawdza się przede wszystkim w sytuacji, gdy konieczna jest większa gotówka, a jednorazowa spłata przekracza możliwości finansowe kredytobiorcy.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 jest także fakt,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przez internet bez BIK i KRD </w:t>
      </w:r>
      <w:r>
        <w:rPr>
          <w:rFonts w:ascii="calibri" w:hAnsi="calibri" w:eastAsia="calibri" w:cs="calibri"/>
          <w:sz w:val="24"/>
          <w:szCs w:val="24"/>
        </w:rPr>
        <w:t xml:space="preserve">to prosty sposób na rehabilitację finansową osób, które – z różnych przyczyn – posiadają negatywną historię z BIK.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ekassa-pozyczka-do-4000-zl-na-8-tygodni/" TargetMode="External"/><Relationship Id="rId8" Type="http://schemas.openxmlformats.org/officeDocument/2006/relationships/hyperlink" Target="https://blog.pozyczkabez.pl/ratka-pl-pozyczki-ratalne/" TargetMode="External"/><Relationship Id="rId9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2026-01-21T17:39:15+01:00</dcterms:created>
  <dcterms:modified xsi:type="dcterms:W3CDTF">2026-01-21T17:39:15+01:00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